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9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REPUBLIQUE ALGERIENNE DEMOCRATIQUE ET POPULAIRE</w:t>
      </w:r>
    </w:p>
    <w:p w:rsidR="009632C6" w:rsidRPr="001B7C89" w:rsidRDefault="009632C6" w:rsidP="009632C6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i/>
          <w:iCs/>
          <w:sz w:val="24"/>
          <w:szCs w:val="24"/>
        </w:rPr>
        <w:t>MINISTERE DE L’ENSEIGNEMENT SUPERIEUR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CONVENTION DE PARTENARIAT 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Pole de développement interuniversitaire 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………………………….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32C6" w:rsidRPr="001B7C89" w:rsidRDefault="009632C6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L’établissement Universitaire et de recherche                              </w:t>
      </w:r>
      <w:r w:rsidR="001B7C89">
        <w:rPr>
          <w:rFonts w:asciiTheme="majorBidi" w:hAnsiTheme="majorBidi" w:cstheme="majorBidi"/>
          <w:b/>
          <w:bCs/>
          <w:sz w:val="24"/>
          <w:szCs w:val="24"/>
        </w:rPr>
        <w:t>……………………</w:t>
      </w:r>
    </w:p>
    <w:p w:rsidR="009632C6" w:rsidRPr="001B7C89" w:rsidRDefault="009632C6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Chadli </w:t>
      </w:r>
      <w:proofErr w:type="spellStart"/>
      <w:r w:rsidRPr="001B7C89">
        <w:rPr>
          <w:rFonts w:asciiTheme="majorBidi" w:hAnsiTheme="majorBidi" w:cstheme="majorBidi"/>
          <w:b/>
          <w:bCs/>
          <w:sz w:val="24"/>
          <w:szCs w:val="24"/>
        </w:rPr>
        <w:t>Bendjedid</w:t>
      </w:r>
      <w:proofErr w:type="spellEnd"/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1B7C89">
        <w:rPr>
          <w:rFonts w:asciiTheme="majorBidi" w:hAnsiTheme="majorBidi" w:cstheme="majorBidi"/>
          <w:b/>
          <w:bCs/>
          <w:sz w:val="24"/>
          <w:szCs w:val="24"/>
        </w:rPr>
        <w:t>Tarf</w:t>
      </w:r>
      <w:proofErr w:type="spellEnd"/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 w:rsid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……………</w:t>
      </w:r>
    </w:p>
    <w:p w:rsidR="009632C6" w:rsidRPr="001B7C89" w:rsidRDefault="009632C6" w:rsidP="009632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632C6" w:rsidRPr="001B7C89" w:rsidRDefault="009632C6" w:rsidP="009632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632C6" w:rsidRPr="001B7C89" w:rsidRDefault="009632C6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Représentée par son Recteur                                                         Représentée par son Recteur                                             </w:t>
      </w:r>
    </w:p>
    <w:p w:rsidR="009632C6" w:rsidRPr="001B7C89" w:rsidRDefault="009632C6" w:rsidP="001B7C8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1B7C89">
        <w:rPr>
          <w:rFonts w:asciiTheme="majorBidi" w:hAnsiTheme="majorBidi" w:cstheme="majorBidi"/>
          <w:b/>
          <w:bCs/>
          <w:sz w:val="24"/>
          <w:szCs w:val="24"/>
        </w:rPr>
        <w:t>Pr .</w:t>
      </w:r>
      <w:proofErr w:type="gramEnd"/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          </w:t>
      </w:r>
      <w:r w:rsid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Pr…………………………… </w:t>
      </w: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</w:t>
      </w:r>
    </w:p>
    <w:p w:rsidR="009632C6" w:rsidRPr="001B7C89" w:rsidRDefault="009632C6" w:rsidP="009632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rPr>
          <w:rFonts w:asciiTheme="majorBidi" w:hAnsiTheme="majorBidi" w:cstheme="majorBidi"/>
          <w:sz w:val="24"/>
          <w:szCs w:val="24"/>
        </w:rPr>
      </w:pPr>
    </w:p>
    <w:p w:rsidR="009632C6" w:rsidRDefault="009632C6" w:rsidP="009632C6">
      <w:pPr>
        <w:rPr>
          <w:rFonts w:asciiTheme="majorBidi" w:hAnsiTheme="majorBidi" w:cstheme="majorBidi"/>
          <w:sz w:val="24"/>
          <w:szCs w:val="24"/>
        </w:rPr>
      </w:pPr>
    </w:p>
    <w:p w:rsidR="009D5869" w:rsidRPr="001B7C89" w:rsidRDefault="009D5869" w:rsidP="009632C6">
      <w:pPr>
        <w:rPr>
          <w:rFonts w:asciiTheme="majorBidi" w:hAnsiTheme="majorBidi" w:cstheme="majorBidi"/>
          <w:sz w:val="24"/>
          <w:szCs w:val="24"/>
        </w:rPr>
      </w:pPr>
    </w:p>
    <w:p w:rsidR="009632C6" w:rsidRPr="001B7C89" w:rsidRDefault="009632C6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lastRenderedPageBreak/>
        <w:t xml:space="preserve">Le Pole de développement interuniversitaire en </w:t>
      </w:r>
      <w:proofErr w:type="gramStart"/>
      <w:r w:rsidRPr="001B7C89">
        <w:rPr>
          <w:rFonts w:asciiTheme="majorBidi" w:hAnsiTheme="majorBidi" w:cstheme="majorBidi"/>
          <w:sz w:val="24"/>
          <w:szCs w:val="24"/>
        </w:rPr>
        <w:t>………………………..,</w:t>
      </w:r>
      <w:proofErr w:type="gramEnd"/>
      <w:r w:rsidRPr="001B7C89">
        <w:rPr>
          <w:rFonts w:asciiTheme="majorBidi" w:hAnsiTheme="majorBidi" w:cstheme="majorBidi"/>
          <w:sz w:val="24"/>
          <w:szCs w:val="24"/>
        </w:rPr>
        <w:t xml:space="preserve"> est organisé en collaboration avec un consortium des établissements universitaires algériens ci- après :</w:t>
      </w:r>
    </w:p>
    <w:p w:rsidR="009632C6" w:rsidRPr="001B7C89" w:rsidRDefault="009632C6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1- </w:t>
      </w:r>
      <w:r w:rsidR="00DF7F75" w:rsidRPr="001B7C89">
        <w:rPr>
          <w:rFonts w:asciiTheme="majorBidi" w:hAnsiTheme="majorBidi" w:cstheme="majorBidi"/>
          <w:sz w:val="24"/>
          <w:szCs w:val="24"/>
        </w:rPr>
        <w:t>L’établissement Universitaire et de recherche ………………………………….</w:t>
      </w:r>
    </w:p>
    <w:p w:rsidR="00DF7F75" w:rsidRPr="001B7C89" w:rsidRDefault="00DF7F75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2- L’établissement Universitaire et de recherche ………………………………….</w:t>
      </w:r>
    </w:p>
    <w:p w:rsidR="00DF7F75" w:rsidRPr="001B7C89" w:rsidRDefault="00DF7F75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3- L’établissement Universitaire et de recherche ………………………………….</w:t>
      </w:r>
    </w:p>
    <w:p w:rsidR="00DF7F75" w:rsidRPr="001B7C89" w:rsidRDefault="00DF7F75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LES RECTEURS DECLARENTPAR LA PRESENTE CONVENTION QUE LEURS </w:t>
      </w:r>
      <w:r w:rsidR="00703B3B" w:rsidRPr="001B7C89">
        <w:rPr>
          <w:rFonts w:asciiTheme="majorBidi" w:hAnsiTheme="majorBidi" w:cstheme="majorBidi"/>
          <w:b/>
          <w:bCs/>
          <w:sz w:val="24"/>
          <w:szCs w:val="24"/>
        </w:rPr>
        <w:t>ETABLISSEMNETS.</w:t>
      </w:r>
    </w:p>
    <w:p w:rsidR="00703B3B" w:rsidRPr="001B7C89" w:rsidRDefault="00703B3B" w:rsidP="00703B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Ont un intérêt commun dans les domaines  pédagogique et scientifique, notamment la formation doctorale de 3</w:t>
      </w:r>
      <w:r w:rsidRPr="001B7C89">
        <w:rPr>
          <w:rFonts w:asciiTheme="majorBidi" w:hAnsiTheme="majorBidi" w:cstheme="majorBidi"/>
          <w:sz w:val="24"/>
          <w:szCs w:val="24"/>
          <w:vertAlign w:val="superscript"/>
        </w:rPr>
        <w:t xml:space="preserve">eme </w:t>
      </w:r>
      <w:r w:rsidRPr="001B7C89">
        <w:rPr>
          <w:rFonts w:asciiTheme="majorBidi" w:hAnsiTheme="majorBidi" w:cstheme="majorBidi"/>
          <w:sz w:val="24"/>
          <w:szCs w:val="24"/>
        </w:rPr>
        <w:t>cycle ;</w:t>
      </w:r>
    </w:p>
    <w:p w:rsidR="00703B3B" w:rsidRPr="001B7C89" w:rsidRDefault="00703B3B" w:rsidP="00703B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Souhaitent renforcer les échanges entre leurs établissements ;</w:t>
      </w:r>
    </w:p>
    <w:p w:rsidR="00703B3B" w:rsidRPr="001B7C89" w:rsidRDefault="00703B3B" w:rsidP="00703B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 Ont </w:t>
      </w:r>
      <w:r w:rsidR="00920C65" w:rsidRPr="001B7C89">
        <w:rPr>
          <w:rFonts w:asciiTheme="majorBidi" w:hAnsiTheme="majorBidi" w:cstheme="majorBidi"/>
          <w:sz w:val="24"/>
          <w:szCs w:val="24"/>
        </w:rPr>
        <w:t>vocation,</w:t>
      </w:r>
      <w:r w:rsidRPr="001B7C89">
        <w:rPr>
          <w:rFonts w:asciiTheme="majorBidi" w:hAnsiTheme="majorBidi" w:cstheme="majorBidi"/>
          <w:sz w:val="24"/>
          <w:szCs w:val="24"/>
        </w:rPr>
        <w:t xml:space="preserve"> de leurs missions et </w:t>
      </w:r>
      <w:r w:rsidR="00920C65" w:rsidRPr="001B7C89">
        <w:rPr>
          <w:rFonts w:asciiTheme="majorBidi" w:hAnsiTheme="majorBidi" w:cstheme="majorBidi"/>
          <w:sz w:val="24"/>
          <w:szCs w:val="24"/>
        </w:rPr>
        <w:t>objectifs,</w:t>
      </w:r>
      <w:r w:rsidRPr="001B7C89">
        <w:rPr>
          <w:rFonts w:asciiTheme="majorBidi" w:hAnsiTheme="majorBidi" w:cstheme="majorBidi"/>
          <w:sz w:val="24"/>
          <w:szCs w:val="24"/>
        </w:rPr>
        <w:t xml:space="preserve"> à </w:t>
      </w:r>
      <w:r w:rsidR="00920C65" w:rsidRPr="001B7C89">
        <w:rPr>
          <w:rFonts w:asciiTheme="majorBidi" w:hAnsiTheme="majorBidi" w:cstheme="majorBidi"/>
          <w:sz w:val="24"/>
          <w:szCs w:val="24"/>
        </w:rPr>
        <w:t>ouvrir des voies de communication qui permettent l’échange de connaissances scientifiques ;</w:t>
      </w:r>
    </w:p>
    <w:p w:rsidR="00920C65" w:rsidRPr="001B7C89" w:rsidRDefault="00920C65" w:rsidP="00703B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Veillent à ce que les enseignants et les doctorants bénéficient des possibilités d’échange de connaissances et d’expériences qu’offre la collaboration entre leurs établissements. </w:t>
      </w:r>
    </w:p>
    <w:p w:rsidR="0055414F" w:rsidRPr="001B7C89" w:rsidRDefault="00CF37C4" w:rsidP="00703B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Estiment qu’il est important de développer des liens universitaires forts afin de fédérer les moyens humains et matériels qui permettent d</w:t>
      </w:r>
      <w:r w:rsidR="003026AF" w:rsidRPr="001B7C89">
        <w:rPr>
          <w:rFonts w:asciiTheme="majorBidi" w:hAnsiTheme="majorBidi" w:cstheme="majorBidi"/>
          <w:sz w:val="24"/>
          <w:szCs w:val="24"/>
        </w:rPr>
        <w:t>’atteindre les objectifs fixés dans le cadre de la formation doctorale.</w:t>
      </w:r>
    </w:p>
    <w:p w:rsidR="003026AF" w:rsidRPr="001B7C89" w:rsidRDefault="003026AF" w:rsidP="003026AF">
      <w:pPr>
        <w:ind w:left="36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En conséquence les parties s’engagent à signer un accord de collaboration selon les articles suivants :</w:t>
      </w:r>
    </w:p>
    <w:p w:rsidR="003026AF" w:rsidRPr="001B7C89" w:rsidRDefault="003026AF" w:rsidP="003026AF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Article 1 : Objet de la convention </w:t>
      </w:r>
    </w:p>
    <w:p w:rsidR="001B2571" w:rsidRPr="001B7C89" w:rsidRDefault="003026AF" w:rsidP="003026AF">
      <w:pPr>
        <w:ind w:left="36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La présente convention a pour objet de fixer les modalités de partenariat</w:t>
      </w:r>
      <w:r w:rsidR="008672FC" w:rsidRPr="001B7C89">
        <w:rPr>
          <w:rFonts w:asciiTheme="majorBidi" w:hAnsiTheme="majorBidi" w:cstheme="majorBidi"/>
          <w:sz w:val="24"/>
          <w:szCs w:val="24"/>
        </w:rPr>
        <w:t>, dans</w:t>
      </w:r>
      <w:r w:rsidRPr="001B7C89">
        <w:rPr>
          <w:rFonts w:asciiTheme="majorBidi" w:hAnsiTheme="majorBidi" w:cstheme="majorBidi"/>
          <w:sz w:val="24"/>
          <w:szCs w:val="24"/>
        </w:rPr>
        <w:t xml:space="preserve"> le cadre de la formation </w:t>
      </w:r>
      <w:r w:rsidR="001B2571" w:rsidRPr="001B7C89">
        <w:rPr>
          <w:rFonts w:asciiTheme="majorBidi" w:hAnsiTheme="majorBidi" w:cstheme="majorBidi"/>
          <w:sz w:val="24"/>
          <w:szCs w:val="24"/>
        </w:rPr>
        <w:t xml:space="preserve">doctorale en ……………………………, entre les universités </w:t>
      </w:r>
      <w:r w:rsidR="008672FC" w:rsidRPr="001B7C89">
        <w:rPr>
          <w:rFonts w:asciiTheme="majorBidi" w:hAnsiTheme="majorBidi" w:cstheme="majorBidi"/>
          <w:sz w:val="24"/>
          <w:szCs w:val="24"/>
        </w:rPr>
        <w:t>suivantes, qui</w:t>
      </w:r>
      <w:r w:rsidR="001B2571" w:rsidRPr="001B7C89">
        <w:rPr>
          <w:rFonts w:asciiTheme="majorBidi" w:hAnsiTheme="majorBidi" w:cstheme="majorBidi"/>
          <w:sz w:val="24"/>
          <w:szCs w:val="24"/>
        </w:rPr>
        <w:t xml:space="preserve"> sont nommées pole de développement interuniversitaire :</w:t>
      </w:r>
    </w:p>
    <w:p w:rsidR="00A236DD" w:rsidRPr="001B7C89" w:rsidRDefault="00A236DD" w:rsidP="00A236DD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1- L’établissement Universitaire et de recherche ………………………………….</w:t>
      </w:r>
    </w:p>
    <w:p w:rsidR="00A236DD" w:rsidRPr="001B7C89" w:rsidRDefault="00A236DD" w:rsidP="00A236DD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2- L’établissement Universitaire et de recherche ………………………………….</w:t>
      </w:r>
    </w:p>
    <w:p w:rsidR="00A236DD" w:rsidRPr="001B7C89" w:rsidRDefault="00A236DD" w:rsidP="00A236DD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3- L’établissement Universitaire et de recherche ………………………………….</w:t>
      </w:r>
    </w:p>
    <w:p w:rsidR="00703B3B" w:rsidRPr="001B7C89" w:rsidRDefault="00A236DD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Article 2 : Axes de la convention </w:t>
      </w:r>
    </w:p>
    <w:p w:rsidR="00A236DD" w:rsidRPr="001B7C89" w:rsidRDefault="00A236DD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La présente convention couvre principalement les volets suivants : </w:t>
      </w:r>
    </w:p>
    <w:p w:rsidR="00A236DD" w:rsidRPr="001B7C89" w:rsidRDefault="00A236DD" w:rsidP="009632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1- Volet pédagogique :</w:t>
      </w:r>
    </w:p>
    <w:p w:rsidR="00A236DD" w:rsidRPr="001B7C89" w:rsidRDefault="00A236DD" w:rsidP="009632C6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Par le biais d’échanges pédagogiques, cette convention permettre de : </w:t>
      </w:r>
    </w:p>
    <w:p w:rsidR="00A236DD" w:rsidRPr="001B7C89" w:rsidRDefault="00A236DD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F</w:t>
      </w:r>
      <w:r w:rsidR="003D56B4" w:rsidRPr="001B7C89">
        <w:rPr>
          <w:rFonts w:asciiTheme="majorBidi" w:hAnsiTheme="majorBidi" w:cstheme="majorBidi"/>
          <w:sz w:val="24"/>
          <w:szCs w:val="24"/>
        </w:rPr>
        <w:t>aciliter la mobilité de doctorants, d’enseignants, de chercheurs et de personnels de soutien entre les établissements partenaires ;</w:t>
      </w:r>
    </w:p>
    <w:p w:rsidR="003D56B4" w:rsidRPr="001B7C89" w:rsidRDefault="003D56B4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lastRenderedPageBreak/>
        <w:t>D’assurer un meilleur encadrement pédagogique et scientifique ;</w:t>
      </w:r>
    </w:p>
    <w:p w:rsidR="003D56B4" w:rsidRPr="001B7C89" w:rsidRDefault="003D56B4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Coordonner la réalisation des programmes d’</w:t>
      </w:r>
      <w:r w:rsidR="008672FC" w:rsidRPr="001B7C89">
        <w:rPr>
          <w:rFonts w:asciiTheme="majorBidi" w:hAnsiTheme="majorBidi" w:cstheme="majorBidi"/>
          <w:sz w:val="24"/>
          <w:szCs w:val="24"/>
        </w:rPr>
        <w:t>enseignement pour les formations doctorales de pole ;</w:t>
      </w:r>
    </w:p>
    <w:p w:rsidR="008672FC" w:rsidRPr="001B7C89" w:rsidRDefault="008672FC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D’encadrer les doctorants pendants la durée légale de la formation doctorale ;</w:t>
      </w:r>
    </w:p>
    <w:p w:rsidR="008672FC" w:rsidRPr="001B7C89" w:rsidRDefault="008672FC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Organiser des rencontres scientifiques et doctorales ;</w:t>
      </w:r>
    </w:p>
    <w:p w:rsidR="008672FC" w:rsidRPr="001B7C89" w:rsidRDefault="008672FC" w:rsidP="00A236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Développer le système de </w:t>
      </w:r>
      <w:r w:rsidR="00406332" w:rsidRPr="001B7C89">
        <w:rPr>
          <w:rFonts w:asciiTheme="majorBidi" w:hAnsiTheme="majorBidi" w:cstheme="majorBidi"/>
          <w:sz w:val="24"/>
          <w:szCs w:val="24"/>
        </w:rPr>
        <w:t>Co</w:t>
      </w:r>
      <w:r w:rsidRPr="001B7C89">
        <w:rPr>
          <w:rFonts w:asciiTheme="majorBidi" w:hAnsiTheme="majorBidi" w:cstheme="majorBidi"/>
          <w:sz w:val="24"/>
          <w:szCs w:val="24"/>
        </w:rPr>
        <w:t>-encadrement.</w:t>
      </w:r>
    </w:p>
    <w:p w:rsidR="008672FC" w:rsidRPr="001B7C89" w:rsidRDefault="008672FC" w:rsidP="008672FC">
      <w:pPr>
        <w:pStyle w:val="Paragraphedeliste"/>
        <w:ind w:hanging="720"/>
        <w:rPr>
          <w:rFonts w:asciiTheme="majorBidi" w:hAnsiTheme="majorBidi" w:cstheme="majorBidi"/>
          <w:sz w:val="24"/>
          <w:szCs w:val="24"/>
        </w:rPr>
      </w:pPr>
    </w:p>
    <w:p w:rsidR="008672FC" w:rsidRPr="001B7C89" w:rsidRDefault="008672FC" w:rsidP="008672FC">
      <w:pPr>
        <w:pStyle w:val="Paragraphedeliste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2- Volet Recherche :</w:t>
      </w:r>
    </w:p>
    <w:p w:rsidR="008672FC" w:rsidRPr="001B7C89" w:rsidRDefault="008672FC" w:rsidP="008672FC">
      <w:pPr>
        <w:pStyle w:val="Paragraphedeliste"/>
        <w:ind w:hanging="72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Cette convention permettre de :</w:t>
      </w:r>
    </w:p>
    <w:p w:rsidR="008F4396" w:rsidRPr="001B7C89" w:rsidRDefault="00406332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Contribuer à l’élévation du niveau scientifique de la formation des doctorants en ……………………</w:t>
      </w:r>
      <w:r w:rsidR="008F4396" w:rsidRPr="001B7C89">
        <w:rPr>
          <w:rFonts w:asciiTheme="majorBidi" w:hAnsiTheme="majorBidi" w:cstheme="majorBidi"/>
          <w:sz w:val="24"/>
          <w:szCs w:val="24"/>
        </w:rPr>
        <w:t xml:space="preserve">* Mettre en œuvre des projets de recherche communs nationaux et internationaux </w:t>
      </w:r>
      <w:proofErr w:type="gramStart"/>
      <w:r w:rsidR="008F4396" w:rsidRPr="001B7C89">
        <w:rPr>
          <w:rFonts w:asciiTheme="majorBidi" w:hAnsiTheme="majorBidi" w:cstheme="majorBidi"/>
          <w:sz w:val="24"/>
          <w:szCs w:val="24"/>
        </w:rPr>
        <w:t>( PRFU</w:t>
      </w:r>
      <w:proofErr w:type="gramEnd"/>
      <w:r w:rsidR="008F4396" w:rsidRPr="001B7C89">
        <w:rPr>
          <w:rFonts w:asciiTheme="majorBidi" w:hAnsiTheme="majorBidi" w:cstheme="majorBidi"/>
          <w:sz w:val="24"/>
          <w:szCs w:val="24"/>
        </w:rPr>
        <w:t> , PHC-TASSILI,….)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 Intégrer des doctorants dans ces projets 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Développer la coopération en matière de programmes de recherche-formation 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Favoriser  la mobilité des enseignants chercheurs.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 Encourager la participation commune à des projets, programmes de recherche et de développement bilatéraux et multilatéraux.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* L’accès à la documentation spécialisée disponible dans chaque </w:t>
      </w:r>
      <w:proofErr w:type="gramStart"/>
      <w:r w:rsidRPr="001B7C89">
        <w:rPr>
          <w:rFonts w:asciiTheme="majorBidi" w:hAnsiTheme="majorBidi" w:cstheme="majorBidi"/>
          <w:sz w:val="24"/>
          <w:szCs w:val="24"/>
        </w:rPr>
        <w:t>établissement .</w:t>
      </w:r>
      <w:proofErr w:type="gramEnd"/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F4396" w:rsidRPr="001B7C89" w:rsidRDefault="008F4396" w:rsidP="008F43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Article 3 : Moyens matériels et financiers 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Les différents partenaires s’engagent à mobiliser leurs moyens, dans le cadre de leurs attributions respectives, nécessaires à la réalisation des objectifs assignés à la présente convention. Le soutien apporté concerne uniquement les dépenses suivantes :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Missions d’enseignement, de recherche et d’expertise (titre de transport et frais de séjour,..)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Frais de coordination et de communication et matériel  pédagogique 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Colloques et réunions liés à la formation 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Mettre en commun leurs moyens humains.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F4396" w:rsidRPr="001B7C89" w:rsidRDefault="008F4396" w:rsidP="008F43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Article 4 : Mise en œuvre de la convention 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Un conseil de coordination du pole de développement interuniversitaire est constitué par les partenaires.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Il est composé :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Des responsables des comités de formations doctorales des filières concernées par la convention 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* Des vices recteurs et directeurs adjoints chargés de la post graduation de chaque établissement 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Des présidents des conseils scientifiques des facultés ou instituts concernés par les filières des établissements entre pole de développement interuniversitaire.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Le conseil a pour missions principales de :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Mettre en place le programme de formation doctorale et les procédures de codirection de thèses en coordonnant avec les bonnes pratiques en la matière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* Organiser des manifestations scientifiques dans le cadre du pole ;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lastRenderedPageBreak/>
        <w:t>* La rédaction d’un rapport annule à l »intention des universités partenaires relatif à l’état d’avancement des activités scientifiques au regard des objectifs formulés lors de la présentation du projet.</w:t>
      </w:r>
    </w:p>
    <w:p w:rsidR="008F4396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Le conseil se réunit autant de fois que nécessaire. </w:t>
      </w:r>
    </w:p>
    <w:p w:rsidR="00406332" w:rsidRPr="001B7C89" w:rsidRDefault="008F4396" w:rsidP="008F4396">
      <w:pPr>
        <w:spacing w:after="0"/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  </w:t>
      </w:r>
    </w:p>
    <w:p w:rsidR="00406332" w:rsidRPr="001B7C89" w:rsidRDefault="00406332" w:rsidP="004063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Article 5 : Durée de la convention </w:t>
      </w:r>
    </w:p>
    <w:p w:rsidR="00406332" w:rsidRPr="001B7C89" w:rsidRDefault="00406332" w:rsidP="00406332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>La présente convention est conclue pour une période de trois (03) années universitaires renouvelables .Elles peut être révisée d’un commun accord entre les différents partenaires.</w:t>
      </w:r>
    </w:p>
    <w:p w:rsidR="00406332" w:rsidRPr="001B7C89" w:rsidRDefault="00406332" w:rsidP="004063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 </w:t>
      </w:r>
      <w:r w:rsidRPr="001B7C89">
        <w:rPr>
          <w:rFonts w:asciiTheme="majorBidi" w:hAnsiTheme="majorBidi" w:cstheme="majorBidi"/>
          <w:b/>
          <w:bCs/>
          <w:sz w:val="24"/>
          <w:szCs w:val="24"/>
        </w:rPr>
        <w:t>Article 6 : Interprétation et règlement des différends</w:t>
      </w:r>
    </w:p>
    <w:p w:rsidR="00406332" w:rsidRPr="001B7C89" w:rsidRDefault="00406332" w:rsidP="00406332">
      <w:pPr>
        <w:rPr>
          <w:rFonts w:asciiTheme="majorBidi" w:hAnsiTheme="majorBidi" w:cstheme="majorBidi"/>
          <w:sz w:val="24"/>
          <w:szCs w:val="24"/>
        </w:rPr>
      </w:pPr>
      <w:r w:rsidRPr="001B7C89">
        <w:rPr>
          <w:rFonts w:asciiTheme="majorBidi" w:hAnsiTheme="majorBidi" w:cstheme="majorBidi"/>
          <w:sz w:val="24"/>
          <w:szCs w:val="24"/>
        </w:rPr>
        <w:t xml:space="preserve"> En cas de difficultés liées à l’interprétation ou à l’exécution de la présente convention, les parties s’engagent à tenter de les résoudre par </w:t>
      </w:r>
      <w:r w:rsidR="00411C0B" w:rsidRPr="001B7C89">
        <w:rPr>
          <w:rFonts w:asciiTheme="majorBidi" w:hAnsiTheme="majorBidi" w:cstheme="majorBidi"/>
          <w:sz w:val="24"/>
          <w:szCs w:val="24"/>
        </w:rPr>
        <w:t xml:space="preserve">voie de conciliation directe. </w:t>
      </w:r>
      <w:r w:rsidR="005329E2" w:rsidRPr="001B7C89">
        <w:rPr>
          <w:rFonts w:asciiTheme="majorBidi" w:hAnsiTheme="majorBidi" w:cstheme="majorBidi"/>
          <w:sz w:val="24"/>
          <w:szCs w:val="24"/>
        </w:rPr>
        <w:t xml:space="preserve"> </w:t>
      </w:r>
    </w:p>
    <w:p w:rsidR="005329E2" w:rsidRPr="001B7C89" w:rsidRDefault="005329E2" w:rsidP="00406332">
      <w:pPr>
        <w:rPr>
          <w:rFonts w:asciiTheme="majorBidi" w:hAnsiTheme="majorBidi" w:cstheme="majorBidi"/>
          <w:sz w:val="24"/>
          <w:szCs w:val="24"/>
        </w:rPr>
      </w:pPr>
    </w:p>
    <w:p w:rsidR="00411C0B" w:rsidRPr="001B7C89" w:rsidRDefault="00411C0B" w:rsidP="004063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Fait en 04 exemplaires originaux pour approbation à E</w:t>
      </w:r>
      <w:r w:rsidR="005329E2"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l </w:t>
      </w:r>
      <w:proofErr w:type="spellStart"/>
      <w:r w:rsidR="005329E2" w:rsidRPr="001B7C89">
        <w:rPr>
          <w:rFonts w:asciiTheme="majorBidi" w:hAnsiTheme="majorBidi" w:cstheme="majorBidi"/>
          <w:b/>
          <w:bCs/>
          <w:sz w:val="24"/>
          <w:szCs w:val="24"/>
        </w:rPr>
        <w:t>Tarf</w:t>
      </w:r>
      <w:proofErr w:type="spellEnd"/>
      <w:r w:rsidR="005329E2"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…………………,………………..,………………</w:t>
      </w:r>
    </w:p>
    <w:p w:rsidR="005329E2" w:rsidRPr="001B7C89" w:rsidRDefault="005329E2" w:rsidP="0040633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329E2" w:rsidRPr="001B7C89" w:rsidRDefault="005329E2" w:rsidP="005329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L’établissement Universitaire et de                              </w:t>
      </w:r>
      <w:r w:rsidR="00EB201F"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L’établissement</w:t>
      </w:r>
      <w:r w:rsidR="00EB201F"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Universitaire et de</w:t>
      </w: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</w:p>
    <w:p w:rsidR="005329E2" w:rsidRPr="001B7C89" w:rsidRDefault="005329E2" w:rsidP="004063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Recherche Chadli </w:t>
      </w:r>
      <w:proofErr w:type="spellStart"/>
      <w:r w:rsidRPr="001B7C89">
        <w:rPr>
          <w:rFonts w:asciiTheme="majorBidi" w:hAnsiTheme="majorBidi" w:cstheme="majorBidi"/>
          <w:b/>
          <w:bCs/>
          <w:sz w:val="24"/>
          <w:szCs w:val="24"/>
        </w:rPr>
        <w:t>bendjedid</w:t>
      </w:r>
      <w:proofErr w:type="spellEnd"/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1B7C89">
        <w:rPr>
          <w:rFonts w:asciiTheme="majorBidi" w:hAnsiTheme="majorBidi" w:cstheme="majorBidi"/>
          <w:b/>
          <w:bCs/>
          <w:sz w:val="24"/>
          <w:szCs w:val="24"/>
        </w:rPr>
        <w:t>Tarf</w:t>
      </w:r>
      <w:proofErr w:type="spellEnd"/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Recherche…………………</w:t>
      </w:r>
    </w:p>
    <w:p w:rsidR="005329E2" w:rsidRPr="001B7C89" w:rsidRDefault="005329E2" w:rsidP="005329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Représentée par son Recteur                                                    Représentée par son Recteur </w:t>
      </w:r>
    </w:p>
    <w:p w:rsidR="005329E2" w:rsidRPr="001B7C89" w:rsidRDefault="005329E2" w:rsidP="005329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>PR…………………………………..                                                           PR…………………………………..</w:t>
      </w:r>
    </w:p>
    <w:p w:rsidR="005329E2" w:rsidRPr="001B7C89" w:rsidRDefault="005329E2" w:rsidP="005329E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329E2" w:rsidRPr="001B7C89" w:rsidRDefault="005329E2" w:rsidP="0040633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7C8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sectPr w:rsidR="005329E2" w:rsidRPr="001B7C89" w:rsidSect="00D1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171"/>
    <w:multiLevelType w:val="hybridMultilevel"/>
    <w:tmpl w:val="F35A86FA"/>
    <w:lvl w:ilvl="0" w:tplc="AEBAAC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32C6"/>
    <w:rsid w:val="001B2571"/>
    <w:rsid w:val="001B7C89"/>
    <w:rsid w:val="003026AF"/>
    <w:rsid w:val="003D56B4"/>
    <w:rsid w:val="00406332"/>
    <w:rsid w:val="00411C0B"/>
    <w:rsid w:val="005329E2"/>
    <w:rsid w:val="0055414F"/>
    <w:rsid w:val="00703B3B"/>
    <w:rsid w:val="008672FC"/>
    <w:rsid w:val="008F4396"/>
    <w:rsid w:val="00920C65"/>
    <w:rsid w:val="009632C6"/>
    <w:rsid w:val="009867A9"/>
    <w:rsid w:val="009D5869"/>
    <w:rsid w:val="00A236DD"/>
    <w:rsid w:val="00CF37C4"/>
    <w:rsid w:val="00D11E89"/>
    <w:rsid w:val="00DF7F75"/>
    <w:rsid w:val="00EB201F"/>
    <w:rsid w:val="00F6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15</cp:revision>
  <dcterms:created xsi:type="dcterms:W3CDTF">2022-05-16T14:12:00Z</dcterms:created>
  <dcterms:modified xsi:type="dcterms:W3CDTF">2022-05-17T09:58:00Z</dcterms:modified>
</cp:coreProperties>
</file>